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CFEE" w14:textId="27F8B78A" w:rsidR="002E4547" w:rsidRPr="00137695" w:rsidRDefault="00DE4724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Назва предмета закупівлі: </w:t>
      </w:r>
      <w:r w:rsidRPr="001376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К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</w:t>
      </w:r>
      <w:r w:rsidR="00137695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товари</w:t>
      </w:r>
      <w:r w:rsidR="00063F0F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E4547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(код ДК 021:2015</w:t>
      </w:r>
      <w:r w:rsidR="00063F0F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21F09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30190000-7 </w:t>
      </w:r>
      <w:r w:rsidR="002E4547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Офісне устаткування та приладдя різне).</w:t>
      </w:r>
    </w:p>
    <w:p w14:paraId="01134B8E" w14:textId="5ADDE7BC" w:rsidR="002E4547" w:rsidRPr="00137695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Вид та ідентифікатор закупівлі: 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відкриті торги</w:t>
      </w:r>
      <w:r w:rsidR="00063F0F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особливостями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FC6EDF" w:rsidRPr="00137695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137695" w:rsidRPr="001376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UA-2024-10-01-011656-a</w:t>
      </w:r>
      <w:r w:rsidR="007F377F" w:rsidRPr="001376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FC6EDF" w:rsidRPr="00137695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14:paraId="07AF59D1" w14:textId="77777777" w:rsidR="002266A4" w:rsidRPr="00137695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 технічних та якісних характеристик предмета закупівлі: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14:paraId="2127C95E" w14:textId="5AA757FB" w:rsidR="0000377D" w:rsidRPr="00137695" w:rsidRDefault="0000377D" w:rsidP="00090C40">
      <w:pPr>
        <w:pStyle w:val="a6"/>
        <w:spacing w:before="120"/>
        <w:ind w:left="0" w:right="126" w:firstLine="465"/>
        <w:rPr>
          <w:sz w:val="26"/>
          <w:szCs w:val="26"/>
          <w:highlight w:val="yellow"/>
        </w:rPr>
      </w:pPr>
      <w:r w:rsidRPr="00137695">
        <w:rPr>
          <w:sz w:val="26"/>
          <w:szCs w:val="26"/>
        </w:rPr>
        <w:t xml:space="preserve">Технічні та якісні характеристики предмета закупівлі визначені відповідно до </w:t>
      </w:r>
      <w:r w:rsidR="00841F8E" w:rsidRPr="00137695">
        <w:rPr>
          <w:sz w:val="26"/>
          <w:szCs w:val="26"/>
        </w:rPr>
        <w:t xml:space="preserve">наявної </w:t>
      </w:r>
      <w:r w:rsidRPr="00137695">
        <w:rPr>
          <w:sz w:val="26"/>
          <w:szCs w:val="26"/>
        </w:rPr>
        <w:t>потреб</w:t>
      </w:r>
      <w:r w:rsidR="00841F8E" w:rsidRPr="00137695">
        <w:rPr>
          <w:sz w:val="26"/>
          <w:szCs w:val="26"/>
        </w:rPr>
        <w:t>и</w:t>
      </w:r>
      <w:r w:rsidRPr="00137695">
        <w:rPr>
          <w:sz w:val="26"/>
          <w:szCs w:val="26"/>
        </w:rPr>
        <w:t xml:space="preserve"> замовника</w:t>
      </w:r>
      <w:r w:rsidR="00841F8E" w:rsidRPr="00137695">
        <w:rPr>
          <w:sz w:val="26"/>
          <w:szCs w:val="26"/>
        </w:rPr>
        <w:t xml:space="preserve"> у забезпеченні працівників Другого апеляційного адміністративного суду канцелярськими товарами</w:t>
      </w:r>
      <w:r w:rsidR="00090C40" w:rsidRPr="00137695">
        <w:rPr>
          <w:sz w:val="26"/>
          <w:szCs w:val="26"/>
        </w:rPr>
        <w:t xml:space="preserve"> та відповідати вимогам чинних в Україні нормативних документів (державним стандартам, технічним умовам та іншим нормам, встановленим чинним законодавством України) для даного виду товару.</w:t>
      </w:r>
    </w:p>
    <w:p w14:paraId="1ECE8CD0" w14:textId="53E08E30" w:rsidR="002D39C4" w:rsidRPr="00137695" w:rsidRDefault="002E4547" w:rsidP="007F37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 розміру бюджетного призначення, очікуваної вартості предмета закупівлі: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14:paraId="55D3C506" w14:textId="2FD8C0C7" w:rsidR="00A90669" w:rsidRPr="00137695" w:rsidRDefault="00A90669" w:rsidP="0000377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2968635E" w14:textId="6F0233FD" w:rsidR="002266A4" w:rsidRPr="00137695" w:rsidRDefault="002266A4" w:rsidP="0000377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Необхідність придбання зазначеної кількості </w:t>
      </w:r>
      <w:r w:rsidR="00DE4724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канцелярських товарів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зумовлена </w:t>
      </w:r>
      <w:r w:rsidR="001F28FB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потребою забезпечення суддів, працівників апарату суду в зазначених товарах </w:t>
      </w:r>
      <w:r w:rsidR="00B732CA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належного функціонування 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судового процесу, забезпечення </w:t>
      </w:r>
      <w:r w:rsidR="0000377D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працівниками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апарату суду роботи з документального забезпечення, кадрової, статистичної, аналітичної, інформаційно-технічної, договірної, господарської роботи, та виконання інших завдань Другого апеляційного адміністративного суду.</w:t>
      </w:r>
    </w:p>
    <w:p w14:paraId="21E79A8B" w14:textId="1C2A069B" w:rsidR="002D39C4" w:rsidRPr="00137695" w:rsidRDefault="001608FC" w:rsidP="0000377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якісного планування торгів (тендеру) проведено моніторинг ринкових цін на </w:t>
      </w:r>
      <w:r w:rsidR="0000377D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канцелярські товари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2D39C4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здійснено аналіз фактичного </w:t>
      </w:r>
      <w:r w:rsidR="0000377D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їх використання </w:t>
      </w:r>
      <w:r w:rsidR="002D39C4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суддями</w:t>
      </w:r>
      <w:r w:rsidR="00811AA3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працівниками апарату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bookmarkStart w:id="0" w:name="_Hlk128996261"/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Другого апеляційного адміністративного </w:t>
      </w:r>
      <w:bookmarkEnd w:id="0"/>
      <w:r w:rsidR="002D39C4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суду та визначено реальну потребу в закупівлі</w:t>
      </w:r>
      <w:r w:rsidR="00C770FB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732CA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канцелярських товарів</w:t>
      </w:r>
      <w:r w:rsidR="000A7266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а саме:</w:t>
      </w:r>
    </w:p>
    <w:p w14:paraId="2893347C" w14:textId="3146AC2F" w:rsidR="00811AA3" w:rsidRPr="00137695" w:rsidRDefault="00811AA3" w:rsidP="0000377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</w:t>
      </w:r>
      <w:r w:rsidR="008B214E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 </w:t>
      </w:r>
      <w:r w:rsidR="008B214E" w:rsidRPr="001376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електронній </w:t>
      </w:r>
      <w:r w:rsidR="008B214E" w:rsidRPr="001376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системі </w:t>
      </w:r>
      <w:proofErr w:type="spellStart"/>
      <w:r w:rsidR="008B214E" w:rsidRPr="00137695">
        <w:rPr>
          <w:rFonts w:ascii="Times New Roman" w:hAnsi="Times New Roman" w:cs="Times New Roman"/>
          <w:sz w:val="26"/>
          <w:szCs w:val="26"/>
          <w:shd w:val="clear" w:color="auto" w:fill="FFFFFF"/>
        </w:rPr>
        <w:t>закупівель</w:t>
      </w:r>
      <w:proofErr w:type="spellEnd"/>
      <w:r w:rsidR="008B214E" w:rsidRPr="001376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="008B214E" w:rsidRPr="00137695">
        <w:rPr>
          <w:rFonts w:ascii="Times New Roman" w:hAnsi="Times New Roman" w:cs="Times New Roman"/>
          <w:sz w:val="26"/>
          <w:szCs w:val="26"/>
          <w:shd w:val="clear" w:color="auto" w:fill="FFFFFF"/>
        </w:rPr>
        <w:t>Prozorro</w:t>
      </w:r>
      <w:proofErr w:type="spellEnd"/>
      <w:r w:rsidR="008B214E" w:rsidRPr="0013769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1376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 моніторинг комерційних цінових пропозицій на сайтах у відкритому доступі мережі Інтернет. </w:t>
      </w:r>
    </w:p>
    <w:p w14:paraId="3C0CEAB3" w14:textId="30BD9EAC" w:rsidR="00A66172" w:rsidRPr="00137695" w:rsidRDefault="00811AA3" w:rsidP="00090C40">
      <w:pPr>
        <w:spacing w:after="150" w:line="240" w:lineRule="auto"/>
        <w:ind w:firstLine="567"/>
        <w:jc w:val="both"/>
        <w:rPr>
          <w:rFonts w:ascii="Segoe UI" w:hAnsi="Segoe UI" w:cs="Segoe UI"/>
          <w:color w:val="212529"/>
          <w:sz w:val="26"/>
          <w:szCs w:val="26"/>
          <w:shd w:val="clear" w:color="auto" w:fill="FFFFFF"/>
        </w:rPr>
      </w:pP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Очікувана вартість предмета з</w:t>
      </w:r>
      <w:r w:rsidR="00B732CA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акупівлі згідно КЕКВ 2210 канцелярські товари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(код ДК 021:2015</w:t>
      </w:r>
      <w:r w:rsidR="00063F0F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B214E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30190000-7 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Офісне</w:t>
      </w:r>
      <w:r w:rsidR="008B214E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устаткування та приладдя різне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) </w:t>
      </w:r>
      <w:r w:rsidRPr="00137695">
        <w:rPr>
          <w:rFonts w:ascii="Times New Roman" w:hAnsi="Times New Roman" w:cs="Times New Roman"/>
          <w:sz w:val="26"/>
          <w:szCs w:val="26"/>
        </w:rPr>
        <w:t>сформована</w:t>
      </w:r>
      <w:r w:rsidR="0092626B" w:rsidRPr="00137695">
        <w:rPr>
          <w:rFonts w:ascii="Times New Roman" w:hAnsi="Times New Roman" w:cs="Times New Roman"/>
          <w:sz w:val="26"/>
          <w:szCs w:val="26"/>
        </w:rPr>
        <w:t>,</w:t>
      </w:r>
      <w:r w:rsidRPr="00137695">
        <w:rPr>
          <w:rFonts w:ascii="Times New Roman" w:hAnsi="Times New Roman" w:cs="Times New Roman"/>
          <w:sz w:val="26"/>
          <w:szCs w:val="26"/>
        </w:rPr>
        <w:t xml:space="preserve"> 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виходячи із затвердженого кошторису Другого апеляційного адміністративного суду  на 202</w:t>
      </w:r>
      <w:r w:rsidR="00137695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рік, фактичної потреби, середньої ринкової ціни для даної групи товарів та </w:t>
      </w:r>
      <w:r w:rsidR="008B214E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становить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137695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28200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,00 гривень (</w:t>
      </w:r>
      <w:r w:rsidR="00137695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двадцять вісім</w:t>
      </w:r>
      <w:r w:rsidR="00B732CA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тисяч</w:t>
      </w:r>
      <w:r w:rsidR="00987749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137695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двісті</w:t>
      </w:r>
      <w:r w:rsidR="00B732CA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гривень 00 копійок)</w:t>
      </w:r>
      <w:r w:rsidR="00063F0F" w:rsidRPr="001376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sectPr w:rsidR="00A66172" w:rsidRPr="00137695" w:rsidSect="0013769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377D"/>
    <w:rsid w:val="00063F0F"/>
    <w:rsid w:val="00076BC2"/>
    <w:rsid w:val="00090C40"/>
    <w:rsid w:val="000A7266"/>
    <w:rsid w:val="000E66A4"/>
    <w:rsid w:val="00137695"/>
    <w:rsid w:val="001608FC"/>
    <w:rsid w:val="001B5210"/>
    <w:rsid w:val="001F28FB"/>
    <w:rsid w:val="002266A4"/>
    <w:rsid w:val="00236C9B"/>
    <w:rsid w:val="00292B2B"/>
    <w:rsid w:val="002D39C4"/>
    <w:rsid w:val="002E4547"/>
    <w:rsid w:val="00321F09"/>
    <w:rsid w:val="003546C5"/>
    <w:rsid w:val="003F4593"/>
    <w:rsid w:val="005C2BF9"/>
    <w:rsid w:val="005C37FC"/>
    <w:rsid w:val="00616968"/>
    <w:rsid w:val="00753949"/>
    <w:rsid w:val="00754C00"/>
    <w:rsid w:val="00763D79"/>
    <w:rsid w:val="007F377F"/>
    <w:rsid w:val="00811AA3"/>
    <w:rsid w:val="00841F8E"/>
    <w:rsid w:val="00866E6D"/>
    <w:rsid w:val="008B0EC2"/>
    <w:rsid w:val="008B214E"/>
    <w:rsid w:val="0092626B"/>
    <w:rsid w:val="00987749"/>
    <w:rsid w:val="009A5097"/>
    <w:rsid w:val="00A10062"/>
    <w:rsid w:val="00A42208"/>
    <w:rsid w:val="00A66172"/>
    <w:rsid w:val="00A90669"/>
    <w:rsid w:val="00AC0662"/>
    <w:rsid w:val="00B3131F"/>
    <w:rsid w:val="00B732CA"/>
    <w:rsid w:val="00BE2CDB"/>
    <w:rsid w:val="00C770FB"/>
    <w:rsid w:val="00D463E3"/>
    <w:rsid w:val="00D82C65"/>
    <w:rsid w:val="00DE4724"/>
    <w:rsid w:val="00F7026B"/>
    <w:rsid w:val="00FA29B5"/>
    <w:rsid w:val="00FA5E1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unhideWhenUsed/>
    <w:qFormat/>
    <w:rsid w:val="0000377D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uiPriority w:val="1"/>
    <w:rsid w:val="000037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Шушпанов М.Е.</cp:lastModifiedBy>
  <cp:revision>2</cp:revision>
  <dcterms:created xsi:type="dcterms:W3CDTF">2024-10-03T07:53:00Z</dcterms:created>
  <dcterms:modified xsi:type="dcterms:W3CDTF">2024-10-03T07:53:00Z</dcterms:modified>
</cp:coreProperties>
</file>